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4E" w:rsidRPr="0024174E" w:rsidRDefault="0024174E" w:rsidP="00B158D5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923" w:type="dxa"/>
        <w:jc w:val="center"/>
        <w:tblCellSpacing w:w="0" w:type="dxa"/>
        <w:tblBorders>
          <w:top w:val="dashed" w:sz="8" w:space="0" w:color="BBBBBB"/>
          <w:left w:val="dashed" w:sz="8" w:space="0" w:color="BBBBBB"/>
          <w:bottom w:val="dashed" w:sz="8" w:space="0" w:color="BBBBBB"/>
          <w:right w:val="dashed" w:sz="8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546DD1" w:rsidTr="00AC0532">
        <w:trPr>
          <w:tblCellSpacing w:w="0" w:type="dxa"/>
          <w:jc w:val="center"/>
        </w:trPr>
        <w:tc>
          <w:tcPr>
            <w:tcW w:w="992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546DD1" w:rsidRDefault="00100B44" w:rsidP="000D2961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70090DA" wp14:editId="7BC1E7D7">
                  <wp:extent cx="2238375" cy="959161"/>
                  <wp:effectExtent l="0" t="0" r="0" b="0"/>
                  <wp:docPr id="1" name="Picture 1" descr="C:\Users\Peta\AppData\Local\Microsoft\Windows\INetCacheContent.Word\Hayes  Co_Logo_ Aug16 (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a\AppData\Local\Microsoft\Windows\INetCacheContent.Word\Hayes  Co_Logo_ Aug16 (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773" cy="1030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961" w:rsidTr="00BF295C">
        <w:trPr>
          <w:trHeight w:val="9278"/>
          <w:tblCellSpacing w:w="0" w:type="dxa"/>
          <w:jc w:val="center"/>
        </w:trPr>
        <w:tc>
          <w:tcPr>
            <w:tcW w:w="992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C755E" w:rsidRPr="00AA64E0" w:rsidRDefault="000C755E" w:rsidP="00253673">
            <w:pPr>
              <w:jc w:val="center"/>
              <w:rPr>
                <w:b/>
                <w:sz w:val="70"/>
                <w:szCs w:val="70"/>
              </w:rPr>
            </w:pPr>
            <w:r w:rsidRPr="00AA64E0">
              <w:rPr>
                <w:b/>
                <w:sz w:val="70"/>
                <w:szCs w:val="70"/>
              </w:rPr>
              <w:t xml:space="preserve">Market Report </w:t>
            </w:r>
          </w:p>
          <w:p w:rsidR="00DB3C2B" w:rsidRPr="00AA64E0" w:rsidRDefault="00253673" w:rsidP="00253673">
            <w:pPr>
              <w:jc w:val="center"/>
              <w:rPr>
                <w:b/>
                <w:sz w:val="40"/>
                <w:szCs w:val="40"/>
              </w:rPr>
            </w:pPr>
            <w:r w:rsidRPr="00AA64E0">
              <w:rPr>
                <w:b/>
                <w:sz w:val="40"/>
                <w:szCs w:val="40"/>
              </w:rPr>
              <w:t>Silverdale</w:t>
            </w:r>
            <w:r w:rsidR="000C755E" w:rsidRPr="00AA64E0">
              <w:rPr>
                <w:b/>
                <w:sz w:val="40"/>
                <w:szCs w:val="40"/>
              </w:rPr>
              <w:t xml:space="preserve"> Weekly Live-weight </w:t>
            </w:r>
            <w:r w:rsidR="00DB3C2B" w:rsidRPr="00AA64E0">
              <w:rPr>
                <w:b/>
                <w:sz w:val="40"/>
                <w:szCs w:val="40"/>
              </w:rPr>
              <w:t>Sale</w:t>
            </w:r>
          </w:p>
          <w:p w:rsidR="00253673" w:rsidRDefault="00DB3C2B" w:rsidP="00253673">
            <w:pPr>
              <w:jc w:val="center"/>
              <w:rPr>
                <w:b/>
                <w:sz w:val="40"/>
                <w:szCs w:val="40"/>
              </w:rPr>
            </w:pPr>
            <w:r w:rsidRPr="00AA64E0">
              <w:rPr>
                <w:b/>
                <w:sz w:val="40"/>
                <w:szCs w:val="40"/>
              </w:rPr>
              <w:t xml:space="preserve">Wednesday </w:t>
            </w:r>
            <w:r w:rsidR="00340B11">
              <w:rPr>
                <w:b/>
                <w:sz w:val="40"/>
                <w:szCs w:val="40"/>
              </w:rPr>
              <w:t>1</w:t>
            </w:r>
            <w:r w:rsidR="00340B11" w:rsidRPr="00340B11">
              <w:rPr>
                <w:b/>
                <w:sz w:val="40"/>
                <w:szCs w:val="40"/>
                <w:vertAlign w:val="superscript"/>
              </w:rPr>
              <w:t>st</w:t>
            </w:r>
            <w:r w:rsidR="00340B11">
              <w:rPr>
                <w:b/>
                <w:sz w:val="40"/>
                <w:szCs w:val="40"/>
              </w:rPr>
              <w:t xml:space="preserve"> February </w:t>
            </w:r>
            <w:r w:rsidR="008A486D">
              <w:rPr>
                <w:b/>
                <w:sz w:val="40"/>
                <w:szCs w:val="40"/>
              </w:rPr>
              <w:t>2017</w:t>
            </w:r>
          </w:p>
          <w:p w:rsidR="00BF295C" w:rsidRDefault="00BF295C" w:rsidP="00253673">
            <w:pPr>
              <w:jc w:val="center"/>
              <w:rPr>
                <w:b/>
                <w:sz w:val="24"/>
                <w:szCs w:val="24"/>
              </w:rPr>
            </w:pPr>
          </w:p>
          <w:p w:rsidR="00340B11" w:rsidRDefault="00340B11" w:rsidP="00340B11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40B11">
              <w:rPr>
                <w:b/>
                <w:color w:val="FF0000"/>
                <w:sz w:val="40"/>
                <w:szCs w:val="40"/>
              </w:rPr>
              <w:t>Weaner steers make $1,204 at Silverdale</w:t>
            </w:r>
          </w:p>
          <w:p w:rsidR="00340B11" w:rsidRPr="00340B11" w:rsidRDefault="00340B11" w:rsidP="00340B11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340B11" w:rsidRDefault="00340B11" w:rsidP="00340B11">
            <w:pPr>
              <w:jc w:val="both"/>
            </w:pPr>
            <w:r w:rsidRPr="00BF295C">
              <w:rPr>
                <w:b/>
                <w:u w:val="single"/>
              </w:rPr>
              <w:t>Livestock Agent - Hayes &amp; Co</w:t>
            </w:r>
            <w:r w:rsidRPr="00BF295C">
              <w:t xml:space="preserve"> </w:t>
            </w:r>
            <w:r>
              <w:t>saw a</w:t>
            </w:r>
            <w:r>
              <w:t xml:space="preserve"> larger yarding at Silverdale this week</w:t>
            </w:r>
            <w:r>
              <w:t xml:space="preserve">. The </w:t>
            </w:r>
            <w:r>
              <w:t xml:space="preserve">average </w:t>
            </w:r>
            <w:proofErr w:type="spellStart"/>
            <w:r>
              <w:t>yardings</w:t>
            </w:r>
            <w:proofErr w:type="spellEnd"/>
            <w:r>
              <w:t xml:space="preserve"> increase to 645 head for the year so far. The market was fully firm to dearer for all types and sold to a very strong panel of buyers which left vendors “over the moon” especially several new vendors who sold for the first time at Silverdale. </w:t>
            </w:r>
          </w:p>
          <w:p w:rsidR="00340B11" w:rsidRDefault="00340B11" w:rsidP="00340B11">
            <w:pPr>
              <w:jc w:val="both"/>
            </w:pPr>
          </w:p>
          <w:p w:rsidR="00340B11" w:rsidRPr="00340B11" w:rsidRDefault="00340B11" w:rsidP="00340B11">
            <w:pPr>
              <w:jc w:val="both"/>
              <w:rPr>
                <w:b/>
              </w:rPr>
            </w:pPr>
            <w:r w:rsidRPr="00BF295C">
              <w:rPr>
                <w:b/>
                <w:u w:val="single"/>
              </w:rPr>
              <w:t>Some highlights of the sale were:</w:t>
            </w:r>
            <w:r>
              <w:t xml:space="preserve"> </w:t>
            </w:r>
          </w:p>
          <w:p w:rsidR="00340B11" w:rsidRDefault="00340B11" w:rsidP="00340B11">
            <w:pPr>
              <w:jc w:val="both"/>
            </w:pPr>
            <w:r>
              <w:t>D&amp;L Tones sold droughtmaster cross</w:t>
            </w:r>
            <w:r>
              <w:t xml:space="preserve"> cows for </w:t>
            </w:r>
            <w:r>
              <w:t>$</w:t>
            </w:r>
            <w:r>
              <w:t>279.2</w:t>
            </w:r>
            <w:r>
              <w:t>c/kg</w:t>
            </w:r>
            <w:r>
              <w:t xml:space="preserve"> to return $1,312. </w:t>
            </w:r>
            <w:r>
              <w:t xml:space="preserve"> GS &amp; MM </w:t>
            </w:r>
            <w:proofErr w:type="spellStart"/>
            <w:r>
              <w:t>Freeck</w:t>
            </w:r>
            <w:proofErr w:type="spellEnd"/>
            <w:r>
              <w:t xml:space="preserve"> &amp; s</w:t>
            </w:r>
            <w:r>
              <w:t xml:space="preserve">ons sold </w:t>
            </w:r>
            <w:proofErr w:type="spellStart"/>
            <w:r>
              <w:t>fresian</w:t>
            </w:r>
            <w:proofErr w:type="spellEnd"/>
            <w:r>
              <w:t xml:space="preserve"> dairy culls for </w:t>
            </w:r>
            <w:r>
              <w:t>$</w:t>
            </w:r>
            <w:r>
              <w:t>233.2</w:t>
            </w:r>
            <w:r>
              <w:t>c/kg</w:t>
            </w:r>
            <w:r>
              <w:t xml:space="preserve"> to return $1,361.</w:t>
            </w:r>
            <w:r>
              <w:t xml:space="preserve"> </w:t>
            </w:r>
            <w:r>
              <w:t xml:space="preserve"> </w:t>
            </w:r>
            <w:proofErr w:type="spellStart"/>
            <w:r>
              <w:t>Charolias</w:t>
            </w:r>
            <w:proofErr w:type="spellEnd"/>
            <w:r>
              <w:t xml:space="preserve"> bulls account Court Le Roi Pastoral sold for </w:t>
            </w:r>
            <w:r>
              <w:t>$</w:t>
            </w:r>
            <w:r>
              <w:t>265.2</w:t>
            </w:r>
            <w:r>
              <w:t>c/kg</w:t>
            </w:r>
            <w:r>
              <w:t xml:space="preserve"> to return $2,135. </w:t>
            </w:r>
            <w:r>
              <w:t xml:space="preserve"> Droughtmaster cross</w:t>
            </w:r>
            <w:r>
              <w:t xml:space="preserve"> pasture ox account RB Thomson sold for </w:t>
            </w:r>
            <w:r>
              <w:t>$</w:t>
            </w:r>
            <w:r>
              <w:t>319.2</w:t>
            </w:r>
            <w:r>
              <w:t>c/kg</w:t>
            </w:r>
            <w:r>
              <w:t xml:space="preserve"> to return $1,899. </w:t>
            </w:r>
            <w:proofErr w:type="spellStart"/>
            <w:r>
              <w:t>Jemalong</w:t>
            </w:r>
            <w:proofErr w:type="spellEnd"/>
            <w:r>
              <w:t xml:space="preserve"> Pastoral sold lines of droughtmaster pasture steers for </w:t>
            </w:r>
            <w:r>
              <w:t>$</w:t>
            </w:r>
            <w:r>
              <w:t>345.2</w:t>
            </w:r>
            <w:r>
              <w:t>c/kg</w:t>
            </w:r>
            <w:r>
              <w:t xml:space="preserve"> to return $1,375. </w:t>
            </w:r>
            <w:r>
              <w:t xml:space="preserve"> </w:t>
            </w:r>
            <w:r>
              <w:t xml:space="preserve">BQ &amp; JA Shirley sold heavy charbray feeder steers for </w:t>
            </w:r>
            <w:r>
              <w:t>$</w:t>
            </w:r>
            <w:r>
              <w:t>343.2</w:t>
            </w:r>
            <w:r>
              <w:t>c/kg</w:t>
            </w:r>
            <w:r>
              <w:t xml:space="preserve"> to return $1,453.</w:t>
            </w:r>
            <w:r>
              <w:t xml:space="preserve"> </w:t>
            </w:r>
            <w:r>
              <w:t xml:space="preserve"> </w:t>
            </w:r>
            <w:r w:rsidRPr="007C1B0E">
              <w:rPr>
                <w:b/>
              </w:rPr>
              <w:t>First time vendor</w:t>
            </w:r>
            <w:r>
              <w:t xml:space="preserve"> </w:t>
            </w:r>
            <w:r>
              <w:t>Dargalong Cattle Co sold santa cross</w:t>
            </w:r>
            <w:r>
              <w:t xml:space="preserve"> feeder steers to top at $1,539.</w:t>
            </w:r>
            <w:r>
              <w:t xml:space="preserve"> </w:t>
            </w:r>
            <w:r>
              <w:t xml:space="preserve"> JF &amp; AC Bell sold Brangus pasture heifers for </w:t>
            </w:r>
            <w:r>
              <w:t>$</w:t>
            </w:r>
            <w:r>
              <w:t>341.2</w:t>
            </w:r>
            <w:r>
              <w:t>c/kg</w:t>
            </w:r>
            <w:r>
              <w:t xml:space="preserve"> to return $1,169. </w:t>
            </w:r>
            <w:r>
              <w:t xml:space="preserve"> </w:t>
            </w:r>
            <w:r>
              <w:t xml:space="preserve">J </w:t>
            </w:r>
            <w:proofErr w:type="spellStart"/>
            <w:r>
              <w:t>Groenendyk</w:t>
            </w:r>
            <w:proofErr w:type="spellEnd"/>
            <w:r>
              <w:t xml:space="preserve"> sold a line limousine feeder heifers for </w:t>
            </w:r>
            <w:r>
              <w:t>$</w:t>
            </w:r>
            <w:r>
              <w:t>341.2</w:t>
            </w:r>
            <w:r>
              <w:t>c/kg</w:t>
            </w:r>
            <w:r>
              <w:t xml:space="preserve"> to return $1,177. </w:t>
            </w:r>
            <w:r>
              <w:t xml:space="preserve"> </w:t>
            </w:r>
            <w:r>
              <w:t xml:space="preserve">Lines of charbray yearling steers account RJ </w:t>
            </w:r>
            <w:proofErr w:type="spellStart"/>
            <w:r>
              <w:t>Bayliss</w:t>
            </w:r>
            <w:proofErr w:type="spellEnd"/>
            <w:r>
              <w:t xml:space="preserve"> sold for </w:t>
            </w:r>
            <w:r>
              <w:t>$</w:t>
            </w:r>
            <w:r>
              <w:t>375.2</w:t>
            </w:r>
            <w:r>
              <w:t>c/kg</w:t>
            </w:r>
            <w:r>
              <w:t xml:space="preserve"> to return at a top of $1,204. </w:t>
            </w:r>
            <w:r>
              <w:t xml:space="preserve"> </w:t>
            </w:r>
            <w:r>
              <w:t xml:space="preserve">Yearling charbray heifers account JM </w:t>
            </w:r>
            <w:proofErr w:type="spellStart"/>
            <w:r>
              <w:t>Gilloway</w:t>
            </w:r>
            <w:proofErr w:type="spellEnd"/>
            <w:r>
              <w:t xml:space="preserve"> sold for </w:t>
            </w:r>
            <w:r>
              <w:t>$</w:t>
            </w:r>
            <w:r>
              <w:t>339.2</w:t>
            </w:r>
            <w:r>
              <w:t>c/kg</w:t>
            </w:r>
            <w:r>
              <w:t xml:space="preserve"> to return $950. Top quality droughtmaster vealer steers account </w:t>
            </w:r>
            <w:proofErr w:type="spellStart"/>
            <w:r>
              <w:t>Murstaff</w:t>
            </w:r>
            <w:proofErr w:type="spellEnd"/>
            <w:r>
              <w:t xml:space="preserve"> Industries sold for </w:t>
            </w:r>
            <w:r>
              <w:t>$</w:t>
            </w:r>
            <w:r>
              <w:t>369.2</w:t>
            </w:r>
            <w:r>
              <w:t>c/kg</w:t>
            </w:r>
            <w:r>
              <w:t xml:space="preserve"> to return $976. </w:t>
            </w:r>
            <w:r>
              <w:t xml:space="preserve"> </w:t>
            </w:r>
            <w:proofErr w:type="spellStart"/>
            <w:r>
              <w:t>Murstaff</w:t>
            </w:r>
            <w:proofErr w:type="spellEnd"/>
            <w:r>
              <w:t xml:space="preserve"> Industries also sold lines of droughtmaster vealer heifers for </w:t>
            </w:r>
            <w:r>
              <w:t>$</w:t>
            </w:r>
            <w:r>
              <w:t>355.2</w:t>
            </w:r>
            <w:r>
              <w:t>c/kg</w:t>
            </w:r>
            <w:r>
              <w:t xml:space="preserve"> to return $811.</w:t>
            </w:r>
            <w:r>
              <w:t xml:space="preserve"> </w:t>
            </w:r>
            <w:r>
              <w:t xml:space="preserve"> RJ </w:t>
            </w:r>
            <w:proofErr w:type="spellStart"/>
            <w:r>
              <w:t>Bayliss</w:t>
            </w:r>
            <w:proofErr w:type="spellEnd"/>
            <w:r>
              <w:t xml:space="preserve"> sold lines of </w:t>
            </w:r>
            <w:proofErr w:type="spellStart"/>
            <w:r>
              <w:t>charolias</w:t>
            </w:r>
            <w:proofErr w:type="spellEnd"/>
            <w:r>
              <w:t xml:space="preserve"> </w:t>
            </w:r>
            <w:proofErr w:type="spellStart"/>
            <w:r>
              <w:t>restocker</w:t>
            </w:r>
            <w:proofErr w:type="spellEnd"/>
            <w:r>
              <w:t xml:space="preserve"> steers to average </w:t>
            </w:r>
            <w:r>
              <w:t>$</w:t>
            </w:r>
            <w:r>
              <w:t>375.5</w:t>
            </w:r>
            <w:r>
              <w:t>c/kg</w:t>
            </w:r>
            <w:r>
              <w:t xml:space="preserve"> with the top pen making </w:t>
            </w:r>
            <w:r>
              <w:t>$</w:t>
            </w:r>
            <w:r>
              <w:t>375.2</w:t>
            </w:r>
            <w:r>
              <w:t>c/kg</w:t>
            </w:r>
            <w:r>
              <w:t xml:space="preserve"> to return $1,110. </w:t>
            </w:r>
          </w:p>
          <w:p w:rsidR="00340B11" w:rsidRDefault="00340B11" w:rsidP="00340B11"/>
          <w:p w:rsidR="007379B5" w:rsidRDefault="007379B5" w:rsidP="008A486D">
            <w:pPr>
              <w:jc w:val="both"/>
            </w:pPr>
            <w:r w:rsidRPr="00AA64E0">
              <w:rPr>
                <w:b/>
                <w:u w:val="single"/>
              </w:rPr>
              <w:t>Thinking of selling or buying cattle</w:t>
            </w:r>
            <w:r>
              <w:rPr>
                <w:b/>
                <w:u w:val="single"/>
              </w:rPr>
              <w:t xml:space="preserve"> at our next sale</w:t>
            </w:r>
            <w:r w:rsidRPr="00AA64E0">
              <w:rPr>
                <w:b/>
                <w:u w:val="single"/>
              </w:rPr>
              <w:t>?</w:t>
            </w:r>
            <w:r w:rsidRPr="00AA64E0">
              <w:t xml:space="preserve"> </w:t>
            </w:r>
            <w:r>
              <w:t xml:space="preserve"> </w:t>
            </w:r>
            <w:r w:rsidRPr="00AA64E0">
              <w:t xml:space="preserve">Please contact </w:t>
            </w:r>
            <w:r>
              <w:t>one of our friendly agents for advice.</w:t>
            </w:r>
          </w:p>
          <w:p w:rsidR="007379B5" w:rsidRPr="00646376" w:rsidRDefault="007379B5" w:rsidP="008A486D">
            <w:pPr>
              <w:jc w:val="both"/>
              <w:rPr>
                <w:rFonts w:eastAsiaTheme="minorEastAsia"/>
                <w:b/>
                <w:sz w:val="20"/>
                <w:szCs w:val="20"/>
                <w:u w:val="single"/>
                <w:lang w:eastAsia="en-AU"/>
              </w:rPr>
            </w:pPr>
          </w:p>
          <w:p w:rsidR="00AC0532" w:rsidRDefault="00C05753" w:rsidP="00340B11">
            <w:pPr>
              <w:jc w:val="both"/>
              <w:rPr>
                <w:rFonts w:eastAsiaTheme="minorEastAsia"/>
                <w:lang w:eastAsia="en-AU"/>
              </w:rPr>
            </w:pPr>
            <w:r>
              <w:rPr>
                <w:rFonts w:eastAsiaTheme="minorEastAsia"/>
                <w:b/>
                <w:u w:val="single"/>
                <w:lang w:eastAsia="en-AU"/>
              </w:rPr>
              <w:t>Next Sale:</w:t>
            </w:r>
            <w:r w:rsidR="00AA64E0" w:rsidRPr="00AA64E0">
              <w:rPr>
                <w:rFonts w:eastAsiaTheme="minorEastAsia"/>
                <w:lang w:eastAsia="en-AU"/>
              </w:rPr>
              <w:t xml:space="preserve"> </w:t>
            </w:r>
            <w:r w:rsidR="00340B11">
              <w:rPr>
                <w:rFonts w:eastAsiaTheme="minorEastAsia"/>
                <w:lang w:eastAsia="en-AU"/>
              </w:rPr>
              <w:t>Wednesday 8</w:t>
            </w:r>
            <w:r w:rsidR="00340B11" w:rsidRPr="00340B11">
              <w:rPr>
                <w:rFonts w:eastAsiaTheme="minorEastAsia"/>
                <w:vertAlign w:val="superscript"/>
                <w:lang w:eastAsia="en-AU"/>
              </w:rPr>
              <w:t>th</w:t>
            </w:r>
            <w:r w:rsidR="00340B11">
              <w:rPr>
                <w:rFonts w:eastAsiaTheme="minorEastAsia"/>
                <w:lang w:eastAsia="en-AU"/>
              </w:rPr>
              <w:t>, 15</w:t>
            </w:r>
            <w:r w:rsidR="00340B11" w:rsidRPr="00340B11">
              <w:rPr>
                <w:rFonts w:eastAsiaTheme="minorEastAsia"/>
                <w:vertAlign w:val="superscript"/>
                <w:lang w:eastAsia="en-AU"/>
              </w:rPr>
              <w:t>th</w:t>
            </w:r>
            <w:r w:rsidR="00340B11">
              <w:rPr>
                <w:rFonts w:eastAsiaTheme="minorEastAsia"/>
                <w:lang w:eastAsia="en-AU"/>
              </w:rPr>
              <w:t>, 22</w:t>
            </w:r>
            <w:r w:rsidR="00340B11" w:rsidRPr="00340B11">
              <w:rPr>
                <w:rFonts w:eastAsiaTheme="minorEastAsia"/>
                <w:vertAlign w:val="superscript"/>
                <w:lang w:eastAsia="en-AU"/>
              </w:rPr>
              <w:t>nd</w:t>
            </w:r>
            <w:r w:rsidR="00340B11">
              <w:rPr>
                <w:rFonts w:eastAsiaTheme="minorEastAsia"/>
                <w:lang w:eastAsia="en-AU"/>
              </w:rPr>
              <w:t xml:space="preserve"> </w:t>
            </w:r>
            <w:r w:rsidR="00BF295C">
              <w:rPr>
                <w:rFonts w:eastAsiaTheme="minorEastAsia"/>
                <w:lang w:eastAsia="en-AU"/>
              </w:rPr>
              <w:t>February</w:t>
            </w:r>
            <w:r w:rsidR="00022418">
              <w:rPr>
                <w:rFonts w:eastAsiaTheme="minorEastAsia"/>
                <w:lang w:eastAsia="en-AU"/>
              </w:rPr>
              <w:t xml:space="preserve"> </w:t>
            </w:r>
            <w:r w:rsidR="00AA64E0">
              <w:rPr>
                <w:rFonts w:eastAsiaTheme="minorEastAsia"/>
                <w:lang w:eastAsia="en-AU"/>
              </w:rPr>
              <w:t>at 8:30am,</w:t>
            </w:r>
            <w:r w:rsidR="00AA64E0" w:rsidRPr="00AA64E0">
              <w:rPr>
                <w:rFonts w:eastAsiaTheme="minorEastAsia"/>
                <w:lang w:eastAsia="en-AU"/>
              </w:rPr>
              <w:t xml:space="preserve"> Curfew is on the</w:t>
            </w:r>
            <w:r w:rsidR="00AA64E0">
              <w:rPr>
                <w:rFonts w:eastAsiaTheme="minorEastAsia"/>
                <w:lang w:eastAsia="en-AU"/>
              </w:rPr>
              <w:t xml:space="preserve"> Tuesday</w:t>
            </w:r>
            <w:r w:rsidR="00CD60AD">
              <w:rPr>
                <w:rFonts w:eastAsiaTheme="minorEastAsia"/>
                <w:lang w:eastAsia="en-AU"/>
              </w:rPr>
              <w:t>/s</w:t>
            </w:r>
            <w:r w:rsidR="00AA64E0">
              <w:rPr>
                <w:rFonts w:eastAsiaTheme="minorEastAsia"/>
                <w:lang w:eastAsia="en-AU"/>
              </w:rPr>
              <w:t xml:space="preserve"> </w:t>
            </w:r>
            <w:r w:rsidR="00AA64E0" w:rsidRPr="00AA64E0">
              <w:rPr>
                <w:rFonts w:eastAsiaTheme="minorEastAsia"/>
                <w:lang w:eastAsia="en-AU"/>
              </w:rPr>
              <w:t>a</w:t>
            </w:r>
            <w:r w:rsidR="00AA64E0">
              <w:rPr>
                <w:rFonts w:eastAsiaTheme="minorEastAsia"/>
                <w:lang w:eastAsia="en-AU"/>
              </w:rPr>
              <w:t>t 7</w:t>
            </w:r>
            <w:r w:rsidR="00AA64E0" w:rsidRPr="00AA64E0">
              <w:rPr>
                <w:rFonts w:eastAsiaTheme="minorEastAsia"/>
                <w:lang w:eastAsia="en-AU"/>
              </w:rPr>
              <w:t>pm.  Your bookings and attendance are highly recommended!</w:t>
            </w:r>
          </w:p>
          <w:p w:rsidR="00340B11" w:rsidRDefault="00340B11" w:rsidP="00340B11">
            <w:pPr>
              <w:jc w:val="both"/>
              <w:rPr>
                <w:rFonts w:eastAsiaTheme="minorEastAsia"/>
                <w:lang w:eastAsia="en-AU"/>
              </w:rPr>
            </w:pPr>
          </w:p>
          <w:p w:rsidR="00BE3955" w:rsidRPr="00152371" w:rsidRDefault="00BE3955" w:rsidP="00340B11">
            <w:pPr>
              <w:jc w:val="both"/>
              <w:rPr>
                <w:rFonts w:eastAsiaTheme="minorEastAsia"/>
                <w:lang w:eastAsia="en-AU"/>
              </w:rPr>
            </w:pPr>
          </w:p>
        </w:tc>
      </w:tr>
      <w:tr w:rsidR="00A36F44" w:rsidTr="00646376">
        <w:trPr>
          <w:trHeight w:val="1104"/>
          <w:tblCellSpacing w:w="0" w:type="dxa"/>
          <w:jc w:val="center"/>
        </w:trPr>
        <w:tc>
          <w:tcPr>
            <w:tcW w:w="992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E3955" w:rsidRDefault="00BE3955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:rsidR="00A36F44" w:rsidRPr="00B158D5" w:rsidRDefault="00A36F44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07) 5463 8099     </w:t>
            </w:r>
            <w:hyperlink r:id="rId7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admin@hayesandco.com.au</w:t>
              </w:r>
            </w:hyperlink>
          </w:p>
          <w:p w:rsidR="00A36F44" w:rsidRPr="00B158D5" w:rsidRDefault="00A36F44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>Peter Hayes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>0418 755 732      </w:t>
            </w:r>
            <w:hyperlink r:id="rId8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peter@hayesandco.com.au</w:t>
              </w:r>
            </w:hyperlink>
          </w:p>
          <w:p w:rsidR="00A36F44" w:rsidRPr="00B158D5" w:rsidRDefault="00A36F44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 xml:space="preserve">Craig Bell 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>0417 434 095      </w:t>
            </w:r>
            <w:hyperlink r:id="rId9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craig@hayesandco.com.au</w:t>
              </w:r>
            </w:hyperlink>
          </w:p>
          <w:p w:rsidR="00152371" w:rsidRDefault="00A36F44" w:rsidP="00152371">
            <w:pPr>
              <w:ind w:firstLine="720"/>
              <w:rPr>
                <w:rFonts w:ascii="Arial" w:hAnsi="Arial" w:cs="Arial"/>
                <w:sz w:val="32"/>
                <w:szCs w:val="32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 xml:space="preserve">Landon Hayes 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>0448 052 187      </w:t>
            </w:r>
            <w:hyperlink r:id="rId10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landon@hayesandco.com.au</w:t>
              </w:r>
            </w:hyperlink>
            <w:r w:rsidRPr="00B158D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BE3955" w:rsidRPr="00CE3E5B" w:rsidRDefault="00BE3955" w:rsidP="00152371">
            <w:pPr>
              <w:ind w:firstLine="72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F44" w:rsidTr="00AC0532">
        <w:trPr>
          <w:tblCellSpacing w:w="0" w:type="dxa"/>
          <w:jc w:val="center"/>
        </w:trPr>
        <w:tc>
          <w:tcPr>
            <w:tcW w:w="992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36F44" w:rsidRPr="00BE3955" w:rsidRDefault="00A36F44" w:rsidP="00D073BE">
            <w:pPr>
              <w:jc w:val="center"/>
              <w:rPr>
                <w:sz w:val="56"/>
                <w:szCs w:val="56"/>
              </w:rPr>
            </w:pPr>
            <w:r w:rsidRPr="00BE3955">
              <w:rPr>
                <w:rFonts w:ascii="Arial" w:hAnsi="Arial" w:cs="Arial"/>
                <w:b/>
                <w:bCs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www.hayesandco.com.au</w:t>
            </w:r>
          </w:p>
        </w:tc>
      </w:tr>
    </w:tbl>
    <w:p w:rsidR="0024174E" w:rsidRDefault="0024174E" w:rsidP="00B158D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4174E" w:rsidSect="0024174E">
      <w:pgSz w:w="11906" w:h="16838"/>
      <w:pgMar w:top="794" w:right="1440" w:bottom="794" w:left="1440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4867"/>
    <w:multiLevelType w:val="hybridMultilevel"/>
    <w:tmpl w:val="B2B68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D5"/>
    <w:rsid w:val="00000D02"/>
    <w:rsid w:val="00022418"/>
    <w:rsid w:val="000374B5"/>
    <w:rsid w:val="000647E1"/>
    <w:rsid w:val="000719E3"/>
    <w:rsid w:val="00080657"/>
    <w:rsid w:val="00082AF5"/>
    <w:rsid w:val="000A2DA5"/>
    <w:rsid w:val="000B3918"/>
    <w:rsid w:val="000C755E"/>
    <w:rsid w:val="000D0D3E"/>
    <w:rsid w:val="000D2961"/>
    <w:rsid w:val="00100B44"/>
    <w:rsid w:val="00125FBA"/>
    <w:rsid w:val="00131613"/>
    <w:rsid w:val="001354B2"/>
    <w:rsid w:val="00152371"/>
    <w:rsid w:val="00171414"/>
    <w:rsid w:val="001B709C"/>
    <w:rsid w:val="00214BDC"/>
    <w:rsid w:val="002241B8"/>
    <w:rsid w:val="0024174E"/>
    <w:rsid w:val="00253673"/>
    <w:rsid w:val="00257BED"/>
    <w:rsid w:val="0029443C"/>
    <w:rsid w:val="002B590E"/>
    <w:rsid w:val="002C6435"/>
    <w:rsid w:val="002F362E"/>
    <w:rsid w:val="003240D8"/>
    <w:rsid w:val="00325628"/>
    <w:rsid w:val="00340B11"/>
    <w:rsid w:val="00360F2C"/>
    <w:rsid w:val="00363E41"/>
    <w:rsid w:val="00364718"/>
    <w:rsid w:val="003C04DE"/>
    <w:rsid w:val="003C471D"/>
    <w:rsid w:val="003E4845"/>
    <w:rsid w:val="00424C5A"/>
    <w:rsid w:val="004253E9"/>
    <w:rsid w:val="00495BD0"/>
    <w:rsid w:val="004B7DC5"/>
    <w:rsid w:val="004D0512"/>
    <w:rsid w:val="00546DD1"/>
    <w:rsid w:val="005751BA"/>
    <w:rsid w:val="005B5125"/>
    <w:rsid w:val="00636A71"/>
    <w:rsid w:val="00646376"/>
    <w:rsid w:val="00670439"/>
    <w:rsid w:val="00692FC1"/>
    <w:rsid w:val="006A0BAA"/>
    <w:rsid w:val="006A7584"/>
    <w:rsid w:val="007379B5"/>
    <w:rsid w:val="00757699"/>
    <w:rsid w:val="00770E7A"/>
    <w:rsid w:val="0079640F"/>
    <w:rsid w:val="007E1DE6"/>
    <w:rsid w:val="00850DD2"/>
    <w:rsid w:val="008A486D"/>
    <w:rsid w:val="008B40AD"/>
    <w:rsid w:val="00997AA1"/>
    <w:rsid w:val="009F44B0"/>
    <w:rsid w:val="009F6DC1"/>
    <w:rsid w:val="00A049DD"/>
    <w:rsid w:val="00A231D4"/>
    <w:rsid w:val="00A36F44"/>
    <w:rsid w:val="00A66054"/>
    <w:rsid w:val="00AA64E0"/>
    <w:rsid w:val="00AC0532"/>
    <w:rsid w:val="00B158D5"/>
    <w:rsid w:val="00B20848"/>
    <w:rsid w:val="00B540AF"/>
    <w:rsid w:val="00B83DB7"/>
    <w:rsid w:val="00B96972"/>
    <w:rsid w:val="00BA0A1F"/>
    <w:rsid w:val="00BE3955"/>
    <w:rsid w:val="00BF295C"/>
    <w:rsid w:val="00BF5FA0"/>
    <w:rsid w:val="00C05753"/>
    <w:rsid w:val="00C207DA"/>
    <w:rsid w:val="00C7088E"/>
    <w:rsid w:val="00CB156F"/>
    <w:rsid w:val="00CD60AD"/>
    <w:rsid w:val="00CE3E5B"/>
    <w:rsid w:val="00CF1025"/>
    <w:rsid w:val="00D009B8"/>
    <w:rsid w:val="00D073BE"/>
    <w:rsid w:val="00D10B0C"/>
    <w:rsid w:val="00D23755"/>
    <w:rsid w:val="00D41F6D"/>
    <w:rsid w:val="00D6718E"/>
    <w:rsid w:val="00DB3C2B"/>
    <w:rsid w:val="00E32FAF"/>
    <w:rsid w:val="00EC7872"/>
    <w:rsid w:val="00ED73E8"/>
    <w:rsid w:val="00F02E7F"/>
    <w:rsid w:val="00F0591E"/>
    <w:rsid w:val="00F1182A"/>
    <w:rsid w:val="00F854A3"/>
    <w:rsid w:val="00FA3587"/>
    <w:rsid w:val="00FE1379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5E452"/>
  <w15:docId w15:val="{E797A5FD-B140-4411-B06B-00809145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@hayesandco.com.a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hayesandco.com.a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ndon@hayesandco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aig@hayesandc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31C88-621A-41AF-9B3F-7116D3A0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 Bell</dc:creator>
  <cp:lastModifiedBy>Peta Bell</cp:lastModifiedBy>
  <cp:revision>3</cp:revision>
  <cp:lastPrinted>2016-12-12T23:49:00Z</cp:lastPrinted>
  <dcterms:created xsi:type="dcterms:W3CDTF">2017-02-07T00:50:00Z</dcterms:created>
  <dcterms:modified xsi:type="dcterms:W3CDTF">2017-02-07T00:53:00Z</dcterms:modified>
</cp:coreProperties>
</file>