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6B4AEB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781BDD85" wp14:editId="600E34E5">
                  <wp:extent cx="3079863" cy="1139685"/>
                  <wp:effectExtent l="0" t="0" r="6350" b="3810"/>
                  <wp:docPr id="2" name="Picture 2" descr="C:\Users\GAYLENE\AppData\Local\Microsoft\Windows\Temporary Internet Files\Content.Outlook\CL4P78PP\Hayes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YLENE\AppData\Local\Microsoft\Windows\Temporary Internet Files\Content.Outlook\CL4P78PP\Hayes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54" cy="114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E63C00" w:rsidRDefault="00C97322" w:rsidP="00627B9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E63C00" w:rsidRDefault="00C97322" w:rsidP="00627B9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E63C00" w:rsidRDefault="00A73133" w:rsidP="00C973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E37E8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  <w:r w:rsidR="000E4A25">
              <w:rPr>
                <w:rFonts w:ascii="Georgia" w:hAnsi="Georgia"/>
                <w:b/>
                <w:bCs/>
                <w:sz w:val="32"/>
                <w:szCs w:val="32"/>
              </w:rPr>
              <w:t>9</w:t>
            </w:r>
            <w:r w:rsidR="00C51F88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93EC2">
              <w:rPr>
                <w:rFonts w:ascii="Georgia" w:hAnsi="Georgia"/>
                <w:b/>
                <w:bCs/>
                <w:sz w:val="32"/>
                <w:szCs w:val="32"/>
              </w:rPr>
              <w:t>Octo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</w:rPr>
              <w:t>ber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F93EC2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  <w:r w:rsidR="000E4A25">
              <w:rPr>
                <w:rFonts w:ascii="Georgia" w:hAnsi="Georgia"/>
                <w:b/>
                <w:bCs/>
                <w:sz w:val="32"/>
                <w:szCs w:val="32"/>
              </w:rPr>
              <w:t>49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E63C00" w:rsidRDefault="00C97322" w:rsidP="00C973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643F3" w:rsidRDefault="002643F3" w:rsidP="002643F3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Another quality</w:t>
            </w:r>
            <w:r w:rsidR="006B4AEB" w:rsidRPr="006B4A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585B" w:rsidRPr="006B4AEB">
              <w:rPr>
                <w:rFonts w:ascii="Verdana" w:hAnsi="Verdana"/>
                <w:sz w:val="20"/>
                <w:szCs w:val="20"/>
              </w:rPr>
              <w:t xml:space="preserve">yarding </w:t>
            </w:r>
            <w:r w:rsidR="000E37E8">
              <w:rPr>
                <w:rFonts w:ascii="Verdana" w:hAnsi="Verdana"/>
                <w:sz w:val="20"/>
                <w:szCs w:val="20"/>
              </w:rPr>
              <w:t xml:space="preserve">came to hand this week and saw </w:t>
            </w:r>
            <w:r>
              <w:rPr>
                <w:rFonts w:ascii="Verdana" w:hAnsi="Verdana"/>
                <w:sz w:val="20"/>
                <w:szCs w:val="20"/>
              </w:rPr>
              <w:t xml:space="preserve">export cattle easier.  Quality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restockers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were firm to slightly easier along with veal.  Trade cattle were firm on last weeks’ strong rates.</w:t>
            </w:r>
          </w:p>
          <w:p w:rsidR="00E63C00" w:rsidRPr="00E63C00" w:rsidRDefault="006B4AEB" w:rsidP="002643F3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4A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E4A25" w:rsidP="000E37E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MEDIUM </w:t>
            </w:r>
            <w:r w:rsidR="00757699"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248.0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643F3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ALLAN CREEK PASTORAL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505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1252.00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E37E8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SMITH &amp; HAACK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2643F3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1539.00</w:t>
            </w:r>
          </w:p>
        </w:tc>
      </w:tr>
      <w:tr w:rsidR="000E37E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0E37E8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DL &amp; DP ABRAHAM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698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2643F3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1594.00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E63C00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JL &amp; B FLECK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2193.00</w:t>
            </w:r>
          </w:p>
        </w:tc>
      </w:tr>
      <w:tr w:rsidR="00F93EC2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  <w:r w:rsidR="000E4A25">
              <w:rPr>
                <w:rFonts w:ascii="Verdana" w:hAnsi="Verdana"/>
                <w:sz w:val="17"/>
                <w:szCs w:val="17"/>
              </w:rPr>
              <w:t xml:space="preserve"> [6 Tooth]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RD BELL &amp; CO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623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1895.00</w:t>
            </w:r>
          </w:p>
        </w:tc>
      </w:tr>
      <w:tr w:rsidR="00E63C0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0E4A25" w:rsidP="000E4A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="00E63C00">
              <w:rPr>
                <w:rFonts w:ascii="Verdana" w:hAnsi="Verdana"/>
                <w:sz w:val="17"/>
                <w:szCs w:val="17"/>
              </w:rPr>
              <w:t xml:space="preserve"> STEERS</w:t>
            </w:r>
            <w:r>
              <w:rPr>
                <w:rFonts w:ascii="Verdana" w:hAnsi="Verdana"/>
                <w:sz w:val="17"/>
                <w:szCs w:val="17"/>
              </w:rPr>
              <w:t xml:space="preserve"> [4 Tooth]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IC &amp; KJ HOLZ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450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1526.00</w:t>
            </w:r>
          </w:p>
        </w:tc>
      </w:tr>
      <w:tr w:rsidR="00F93EC2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93EC2" w:rsidP="00E63C0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 [</w:t>
            </w:r>
            <w:r w:rsidR="00E63C00">
              <w:rPr>
                <w:rFonts w:ascii="Verdana" w:hAnsi="Verdana"/>
                <w:sz w:val="17"/>
                <w:szCs w:val="17"/>
              </w:rPr>
              <w:t>Heavy</w:t>
            </w:r>
            <w:r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TL ALLEN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391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1361.00</w:t>
            </w:r>
          </w:p>
        </w:tc>
      </w:tr>
      <w:tr w:rsidR="00E63C0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0E4A25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YOURALLA PASTORAL CO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1129.00</w:t>
            </w:r>
          </w:p>
        </w:tc>
      </w:tr>
      <w:tr w:rsidR="00F93EC2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0E4A25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GRAIN ASSISTED</w:t>
            </w:r>
            <w:r w:rsidR="00F93EC2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CATHCART FAMILY TRUST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1304.00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0E4A25" w:rsidP="00F93EC2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</w:t>
            </w:r>
            <w:r w:rsidR="006B4AEB">
              <w:rPr>
                <w:rFonts w:ascii="Verdana" w:hAnsi="Verdana"/>
                <w:sz w:val="17"/>
                <w:szCs w:val="17"/>
              </w:rPr>
              <w:t xml:space="preserve"> </w:t>
            </w:r>
            <w:r w:rsidR="0099585B">
              <w:rPr>
                <w:rFonts w:ascii="Verdana" w:hAnsi="Verdana"/>
                <w:sz w:val="17"/>
                <w:szCs w:val="17"/>
              </w:rPr>
              <w:t>STEERS</w:t>
            </w:r>
            <w:r w:rsidR="006B4AEB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2643F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DV &amp; ML STAATZ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1553.00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400.0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ADAM HAACK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604.00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 MCCOSKER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881.00</w:t>
            </w:r>
          </w:p>
        </w:tc>
      </w:tr>
      <w:tr w:rsidR="000E4A2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4A25" w:rsidRDefault="002643F3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4A25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4A25" w:rsidRDefault="002643F3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KURTVALE GRAZING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4A25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236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4A25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891.00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2643F3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  <w:r w:rsidR="00F93EC2">
              <w:rPr>
                <w:rFonts w:ascii="Verdana" w:hAnsi="Verdana"/>
                <w:sz w:val="17"/>
                <w:szCs w:val="1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2643F3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KURTVALE GRAZING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2643F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242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2643F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910.00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755 732     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 xml:space="preserve">0417 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>434 095     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B4AE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052 187     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Default="00F6152F" w:rsidP="00392B6A">
            <w:pPr>
              <w:jc w:val="center"/>
              <w:rPr>
                <w:sz w:val="4"/>
                <w:szCs w:val="4"/>
              </w:rPr>
            </w:pPr>
            <w:hyperlink r:id="rId12" w:history="1">
              <w:r w:rsidR="006B4AEB" w:rsidRPr="00AA14B6">
                <w:rPr>
                  <w:rStyle w:val="Hyperlink"/>
                  <w:rFonts w:ascii="Arial" w:hAnsi="Arial" w:cs="Arial"/>
                  <w:b/>
                  <w:bCs/>
                  <w:sz w:val="56"/>
                  <w:szCs w:val="56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  <w:r w:rsidR="008252C9">
              <w:rPr>
                <w:sz w:val="4"/>
                <w:szCs w:val="4"/>
              </w:rPr>
              <w:t xml:space="preserve"> </w:t>
            </w: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Pr="00C80671" w:rsidRDefault="006B4AEB" w:rsidP="00392B6A">
            <w:pPr>
              <w:jc w:val="center"/>
              <w:rPr>
                <w:sz w:val="4"/>
                <w:szCs w:val="4"/>
              </w:rPr>
            </w:pP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C14E8"/>
    <w:rsid w:val="000D0D3E"/>
    <w:rsid w:val="000D2961"/>
    <w:rsid w:val="000E37E8"/>
    <w:rsid w:val="000E4A25"/>
    <w:rsid w:val="00125FBA"/>
    <w:rsid w:val="001354B2"/>
    <w:rsid w:val="00160D72"/>
    <w:rsid w:val="00171414"/>
    <w:rsid w:val="001A26E2"/>
    <w:rsid w:val="001B709C"/>
    <w:rsid w:val="001D137F"/>
    <w:rsid w:val="001D4721"/>
    <w:rsid w:val="001F5C04"/>
    <w:rsid w:val="00214BDC"/>
    <w:rsid w:val="0024174E"/>
    <w:rsid w:val="002643F3"/>
    <w:rsid w:val="00274803"/>
    <w:rsid w:val="002A2530"/>
    <w:rsid w:val="002F112F"/>
    <w:rsid w:val="00360F2C"/>
    <w:rsid w:val="00364718"/>
    <w:rsid w:val="00375145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6B4AEB"/>
    <w:rsid w:val="00730D66"/>
    <w:rsid w:val="00757699"/>
    <w:rsid w:val="007934BF"/>
    <w:rsid w:val="0079640F"/>
    <w:rsid w:val="008252C9"/>
    <w:rsid w:val="008B40AD"/>
    <w:rsid w:val="00934A04"/>
    <w:rsid w:val="0099585B"/>
    <w:rsid w:val="009C06ED"/>
    <w:rsid w:val="009F44B0"/>
    <w:rsid w:val="00A10AE3"/>
    <w:rsid w:val="00A22EEA"/>
    <w:rsid w:val="00A231D4"/>
    <w:rsid w:val="00A36F44"/>
    <w:rsid w:val="00A73133"/>
    <w:rsid w:val="00A748E1"/>
    <w:rsid w:val="00B158D5"/>
    <w:rsid w:val="00B20848"/>
    <w:rsid w:val="00B96972"/>
    <w:rsid w:val="00BA0A1F"/>
    <w:rsid w:val="00BD4B4B"/>
    <w:rsid w:val="00C207DA"/>
    <w:rsid w:val="00C51F88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63C00"/>
    <w:rsid w:val="00EC7872"/>
    <w:rsid w:val="00ED73E8"/>
    <w:rsid w:val="00F02E7F"/>
    <w:rsid w:val="00F1182A"/>
    <w:rsid w:val="00F6152F"/>
    <w:rsid w:val="00F93EC2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yesandc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5E2A-76FF-4428-A9F2-2809510C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2016-10-19T03:44:00Z</dcterms:created>
  <dcterms:modified xsi:type="dcterms:W3CDTF">2016-10-19T04:07:00Z</dcterms:modified>
</cp:coreProperties>
</file>